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45" w:rsidRDefault="00F920D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2440940</wp:posOffset>
            </wp:positionH>
            <wp:positionV relativeFrom="page">
              <wp:posOffset>244475</wp:posOffset>
            </wp:positionV>
            <wp:extent cx="2854325" cy="885825"/>
            <wp:effectExtent l="0" t="0" r="0" b="0"/>
            <wp:wrapNone/>
            <wp:docPr id="3" name="Picture 3" descr="thinRGB-n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RGB-noTr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89">
        <w:tab/>
      </w:r>
      <w:r w:rsidR="00D261A2">
        <w:tab/>
      </w:r>
      <w:r w:rsidR="00D261A2">
        <w:tab/>
      </w:r>
      <w:r w:rsidR="00555B89">
        <w:tab/>
      </w:r>
      <w:r w:rsidR="00555B89">
        <w:tab/>
      </w:r>
      <w:r w:rsidR="00555B89">
        <w:tab/>
      </w:r>
      <w:r w:rsidR="00555B89">
        <w:tab/>
      </w:r>
      <w:r w:rsidR="00555B89">
        <w:tab/>
      </w:r>
      <w:r w:rsidR="00555B89">
        <w:tab/>
      </w:r>
      <w:r w:rsidR="00555B89">
        <w:tab/>
      </w:r>
    </w:p>
    <w:p w:rsidR="005E6B45" w:rsidRDefault="005E6B45"/>
    <w:p w:rsidR="005E6B45" w:rsidRDefault="005E6B45"/>
    <w:p w:rsidR="005E6B45" w:rsidRDefault="005E6B45" w:rsidP="005E6B45">
      <w:pPr>
        <w:ind w:left="7200" w:firstLine="720"/>
        <w:jc w:val="center"/>
      </w:pPr>
    </w:p>
    <w:p w:rsidR="005E6B45" w:rsidRPr="000F2CED" w:rsidRDefault="005E6B45" w:rsidP="005E6B45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pacing w:val="4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0F2CED">
            <w:rPr>
              <w:rFonts w:ascii="Times New Roman" w:hAnsi="Times New Roman" w:cs="Times New Roman"/>
              <w:b/>
              <w:bCs/>
              <w:spacing w:val="4"/>
              <w:sz w:val="18"/>
              <w:szCs w:val="18"/>
            </w:rPr>
            <w:t>Daniel</w:t>
          </w:r>
        </w:smartTag>
        <w:r w:rsidRPr="000F2CED">
          <w:rPr>
            <w:rFonts w:ascii="Times New Roman" w:hAnsi="Times New Roman" w:cs="Times New Roman"/>
            <w:b/>
            <w:bCs/>
            <w:spacing w:val="4"/>
            <w:sz w:val="18"/>
            <w:szCs w:val="18"/>
          </w:rPr>
          <w:t xml:space="preserve"> </w:t>
        </w:r>
        <w:smartTag w:uri="urn:schemas-microsoft-com:office:smarttags" w:element="PlaceName">
          <w:r w:rsidRPr="000F2CED">
            <w:rPr>
              <w:rFonts w:ascii="Times New Roman" w:hAnsi="Times New Roman" w:cs="Times New Roman"/>
              <w:b/>
              <w:bCs/>
              <w:spacing w:val="4"/>
              <w:sz w:val="18"/>
              <w:szCs w:val="18"/>
            </w:rPr>
            <w:t>B.</w:t>
          </w:r>
        </w:smartTag>
        <w:r w:rsidRPr="000F2CED">
          <w:rPr>
            <w:rFonts w:ascii="Times New Roman" w:hAnsi="Times New Roman" w:cs="Times New Roman"/>
            <w:b/>
            <w:bCs/>
            <w:spacing w:val="4"/>
            <w:sz w:val="18"/>
            <w:szCs w:val="18"/>
          </w:rPr>
          <w:t xml:space="preserve"> </w:t>
        </w:r>
        <w:smartTag w:uri="urn:schemas-microsoft-com:office:smarttags" w:element="PlaceName">
          <w:r w:rsidRPr="000F2CED">
            <w:rPr>
              <w:rFonts w:ascii="Times New Roman" w:hAnsi="Times New Roman" w:cs="Times New Roman"/>
              <w:b/>
              <w:bCs/>
              <w:spacing w:val="4"/>
              <w:sz w:val="18"/>
              <w:szCs w:val="18"/>
            </w:rPr>
            <w:t>Warnell</w:t>
          </w:r>
        </w:smartTag>
        <w:r w:rsidRPr="000F2CED">
          <w:rPr>
            <w:rFonts w:ascii="Times New Roman" w:hAnsi="Times New Roman" w:cs="Times New Roman"/>
            <w:b/>
            <w:bCs/>
            <w:spacing w:val="4"/>
            <w:sz w:val="18"/>
            <w:szCs w:val="18"/>
          </w:rPr>
          <w:t xml:space="preserve"> </w:t>
        </w:r>
        <w:smartTag w:uri="urn:schemas-microsoft-com:office:smarttags" w:element="PlaceType">
          <w:r w:rsidRPr="000F2CED">
            <w:rPr>
              <w:rFonts w:ascii="Times New Roman" w:hAnsi="Times New Roman" w:cs="Times New Roman"/>
              <w:b/>
              <w:bCs/>
              <w:spacing w:val="4"/>
              <w:sz w:val="18"/>
              <w:szCs w:val="18"/>
            </w:rPr>
            <w:t>School</w:t>
          </w:r>
        </w:smartTag>
      </w:smartTag>
      <w:r w:rsidRPr="000F2CED"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of Forestry and Natural Resources</w:t>
      </w:r>
    </w:p>
    <w:p w:rsidR="005E6B45" w:rsidRPr="000F2CED" w:rsidRDefault="005E6B45" w:rsidP="005E6B45">
      <w:pPr>
        <w:jc w:val="center"/>
      </w:pPr>
      <w:r w:rsidRPr="000F2CED">
        <w:rPr>
          <w:sz w:val="18"/>
          <w:szCs w:val="18"/>
        </w:rPr>
        <w:t xml:space="preserve">Forestry, </w:t>
      </w:r>
      <w:r w:rsidR="00561E0C">
        <w:rPr>
          <w:sz w:val="18"/>
          <w:szCs w:val="18"/>
        </w:rPr>
        <w:t xml:space="preserve">Fisheries and </w:t>
      </w:r>
      <w:r w:rsidRPr="000F2CED">
        <w:rPr>
          <w:sz w:val="18"/>
          <w:szCs w:val="18"/>
        </w:rPr>
        <w:t>Wildlife, Water and Soil Resources, Natural Resource Recreation and Tourism</w:t>
      </w:r>
    </w:p>
    <w:p w:rsidR="001C48E2" w:rsidRDefault="001C48E2" w:rsidP="005E6B45">
      <w:pPr>
        <w:ind w:left="7200" w:firstLine="720"/>
      </w:pPr>
    </w:p>
    <w:p w:rsidR="00555B89" w:rsidRDefault="001F2513" w:rsidP="005E6B45">
      <w:pPr>
        <w:ind w:left="7200" w:firstLine="720"/>
      </w:pPr>
      <w:r>
        <w:t>1</w:t>
      </w:r>
      <w:r w:rsidR="006B4407">
        <w:t xml:space="preserve"> </w:t>
      </w:r>
      <w:r w:rsidR="00062C25">
        <w:t>August</w:t>
      </w:r>
      <w:r w:rsidR="001C48E2">
        <w:t xml:space="preserve"> </w:t>
      </w:r>
      <w:r w:rsidR="006174CE">
        <w:t>20</w:t>
      </w:r>
      <w:r w:rsidR="00406470">
        <w:t>2</w:t>
      </w:r>
      <w:r>
        <w:t>2</w:t>
      </w:r>
    </w:p>
    <w:p w:rsidR="00555B89" w:rsidRDefault="00555B89">
      <w:r>
        <w:t>To:</w:t>
      </w:r>
      <w:r>
        <w:tab/>
        <w:t>UGA County Agents</w:t>
      </w:r>
      <w:r w:rsidR="00E8265C">
        <w:t xml:space="preserve"> – EXTALL@LISTSERV.UGA.EDU</w:t>
      </w:r>
    </w:p>
    <w:p w:rsidR="00555B89" w:rsidRDefault="00555B89"/>
    <w:p w:rsidR="00555B89" w:rsidRDefault="00555B89">
      <w:r>
        <w:t>From:</w:t>
      </w:r>
      <w:r>
        <w:tab/>
        <w:t xml:space="preserve">David </w:t>
      </w:r>
      <w:r w:rsidR="00772A10">
        <w:t>Dickens –</w:t>
      </w:r>
      <w:r>
        <w:t xml:space="preserve"> </w:t>
      </w:r>
      <w:r w:rsidR="006174CE">
        <w:t>Professor of Forest Productivity</w:t>
      </w:r>
    </w:p>
    <w:p w:rsidR="00555B89" w:rsidRDefault="00555B89">
      <w:r>
        <w:t>RE:</w:t>
      </w:r>
      <w:r>
        <w:tab/>
        <w:t>20</w:t>
      </w:r>
      <w:r w:rsidR="00406470">
        <w:t>2</w:t>
      </w:r>
      <w:r w:rsidR="00C91686">
        <w:t>1</w:t>
      </w:r>
      <w:r>
        <w:t xml:space="preserve"> Outstanding County Agent in Forestry </w:t>
      </w:r>
      <w:r w:rsidR="00E51DA7">
        <w:t xml:space="preserve">&amp; Natural Resources </w:t>
      </w:r>
      <w:r>
        <w:t>Award</w:t>
      </w:r>
    </w:p>
    <w:p w:rsidR="00555B89" w:rsidRDefault="00555B89">
      <w:bookmarkStart w:id="0" w:name="_GoBack"/>
      <w:bookmarkEnd w:id="0"/>
    </w:p>
    <w:p w:rsidR="00555B89" w:rsidRDefault="00555B89"/>
    <w:p w:rsidR="000D036F" w:rsidRDefault="00555B89">
      <w:r>
        <w:t xml:space="preserve">Since 1984, the Warnell School of Forestry &amp; Natural Resources has recognized a Georgia County Extension Agent for his or her </w:t>
      </w:r>
      <w:r w:rsidR="00E51DA7">
        <w:t>forest</w:t>
      </w:r>
      <w:r w:rsidR="00D36483">
        <w:t>ry and</w:t>
      </w:r>
      <w:r w:rsidR="00E51DA7">
        <w:t xml:space="preserve"> natural resources </w:t>
      </w:r>
      <w:r w:rsidR="00A0098E">
        <w:t xml:space="preserve">program </w:t>
      </w:r>
      <w:r>
        <w:t>activities</w:t>
      </w:r>
      <w:r w:rsidR="00A0098E">
        <w:t>.</w:t>
      </w:r>
      <w:r>
        <w:t xml:space="preserve"> The 20</w:t>
      </w:r>
      <w:r w:rsidR="009A60F0">
        <w:t>2</w:t>
      </w:r>
      <w:r w:rsidR="001F2513">
        <w:t>2</w:t>
      </w:r>
      <w:r>
        <w:t xml:space="preserve"> award</w:t>
      </w:r>
      <w:r w:rsidR="00052B96">
        <w:t xml:space="preserve"> will</w:t>
      </w:r>
      <w:r w:rsidR="00A0098E">
        <w:t xml:space="preserve"> recognize an ag</w:t>
      </w:r>
      <w:r w:rsidR="00066130">
        <w:t>ent</w:t>
      </w:r>
      <w:r w:rsidR="00A0098E">
        <w:t xml:space="preserve"> for outstanding forestry</w:t>
      </w:r>
      <w:r w:rsidR="00E51DA7">
        <w:t>, fisheries and wildlife, forest soil and water, and/or forest recreation</w:t>
      </w:r>
      <w:r w:rsidR="00A0098E">
        <w:t xml:space="preserve"> programming over the last </w:t>
      </w:r>
      <w:r w:rsidR="007E0271">
        <w:t>three</w:t>
      </w:r>
      <w:r w:rsidR="00A0098E">
        <w:t xml:space="preserve"> years.  The award</w:t>
      </w:r>
      <w:r w:rsidR="00DE4BFB">
        <w:t xml:space="preserve"> includes a plaque</w:t>
      </w:r>
      <w:r w:rsidR="00655FA7">
        <w:t xml:space="preserve"> and</w:t>
      </w:r>
      <w:r w:rsidR="00DE4BFB">
        <w:t xml:space="preserve"> </w:t>
      </w:r>
      <w:r w:rsidR="00DE4BFB" w:rsidRPr="002875A9">
        <w:t>$</w:t>
      </w:r>
      <w:r w:rsidR="001F2513" w:rsidRPr="002875A9">
        <w:t>7</w:t>
      </w:r>
      <w:r w:rsidR="006174CE" w:rsidRPr="002875A9">
        <w:t>5</w:t>
      </w:r>
      <w:r w:rsidR="00DE4BFB" w:rsidRPr="002875A9">
        <w:t>0</w:t>
      </w:r>
      <w:r w:rsidR="00DE4BFB">
        <w:t xml:space="preserve"> </w:t>
      </w:r>
      <w:r w:rsidR="00235D42">
        <w:t xml:space="preserve">to </w:t>
      </w:r>
      <w:r w:rsidR="00A0098E">
        <w:t xml:space="preserve">be presented at the annual GACCA meeting in </w:t>
      </w:r>
      <w:r w:rsidR="00052B96">
        <w:t>November</w:t>
      </w:r>
      <w:r w:rsidR="00A0098E">
        <w:t xml:space="preserve"> 20</w:t>
      </w:r>
      <w:r w:rsidR="009A60F0">
        <w:t>2</w:t>
      </w:r>
      <w:r w:rsidR="001F2513">
        <w:t>2</w:t>
      </w:r>
      <w:r w:rsidR="009A60F0">
        <w:t xml:space="preserve"> or </w:t>
      </w:r>
      <w:r w:rsidR="00D12BBF">
        <w:t>via a webinar</w:t>
      </w:r>
      <w:r>
        <w:t xml:space="preserve">. </w:t>
      </w:r>
      <w:r w:rsidR="00DE4BFB">
        <w:t xml:space="preserve"> </w:t>
      </w:r>
      <w:r w:rsidR="000D036F">
        <w:t>Persons winning the award in the past 5 years (20</w:t>
      </w:r>
      <w:r w:rsidR="004244D4">
        <w:t>1</w:t>
      </w:r>
      <w:r w:rsidR="001F2513">
        <w:t>7</w:t>
      </w:r>
      <w:r w:rsidR="000D036F">
        <w:t xml:space="preserve"> – 20</w:t>
      </w:r>
      <w:r w:rsidR="00C91686">
        <w:t>2</w:t>
      </w:r>
      <w:r w:rsidR="001F2513">
        <w:t>1</w:t>
      </w:r>
      <w:r w:rsidR="000D036F">
        <w:t>) are not eligible.</w:t>
      </w:r>
    </w:p>
    <w:p w:rsidR="000D036F" w:rsidRDefault="000D036F"/>
    <w:p w:rsidR="00555B89" w:rsidRDefault="00555B89">
      <w:r>
        <w:t xml:space="preserve">This is the </w:t>
      </w:r>
      <w:r w:rsidR="001F2513">
        <w:t>1</w:t>
      </w:r>
      <w:r w:rsidR="001F2513" w:rsidRPr="001F2513">
        <w:rPr>
          <w:vertAlign w:val="superscript"/>
        </w:rPr>
        <w:t>st</w:t>
      </w:r>
      <w:r w:rsidR="001F2513">
        <w:t xml:space="preserve"> </w:t>
      </w:r>
      <w:r>
        <w:t>call for nominations for th</w:t>
      </w:r>
      <w:r w:rsidR="00DE4BFB">
        <w:t>e</w:t>
      </w:r>
      <w:r>
        <w:t xml:space="preserve"> award. </w:t>
      </w:r>
      <w:r w:rsidR="001C48E2">
        <w:t>N</w:t>
      </w:r>
      <w:r>
        <w:t xml:space="preserve">ominations </w:t>
      </w:r>
      <w:r w:rsidR="001C48E2">
        <w:t xml:space="preserve">are due in by </w:t>
      </w:r>
      <w:r>
        <w:t xml:space="preserve">the </w:t>
      </w:r>
      <w:r w:rsidR="006174CE">
        <w:t>2</w:t>
      </w:r>
      <w:r w:rsidR="001F2513">
        <w:t>3</w:t>
      </w:r>
      <w:r w:rsidR="006174CE">
        <w:t xml:space="preserve"> September 20</w:t>
      </w:r>
      <w:r w:rsidR="00406470">
        <w:t>2</w:t>
      </w:r>
      <w:r w:rsidR="001F2513">
        <w:t>2</w:t>
      </w:r>
      <w:r w:rsidR="009A60F0">
        <w:t>.</w:t>
      </w:r>
      <w:r w:rsidR="00E8265C">
        <w:t xml:space="preserve"> Please </w:t>
      </w:r>
      <w:r w:rsidR="00E8265C" w:rsidRPr="004244D4">
        <w:rPr>
          <w:u w:val="single"/>
        </w:rPr>
        <w:t>email</w:t>
      </w:r>
      <w:r w:rsidRPr="004244D4">
        <w:rPr>
          <w:u w:val="single"/>
        </w:rPr>
        <w:t xml:space="preserve"> </w:t>
      </w:r>
      <w:r w:rsidR="00E8265C">
        <w:t>your nomination (self-nominations are fine) to David Dickens (</w:t>
      </w:r>
      <w:hyperlink r:id="rId6" w:history="1">
        <w:r w:rsidR="004244D4" w:rsidRPr="004244D4">
          <w:rPr>
            <w:rStyle w:val="Hyperlink"/>
          </w:rPr>
          <w:t>ddickens@uga.edu</w:t>
        </w:r>
      </w:hyperlink>
      <w:r w:rsidR="00E8265C">
        <w:t xml:space="preserve">). </w:t>
      </w:r>
    </w:p>
    <w:p w:rsidR="00E8265C" w:rsidRDefault="00E8265C"/>
    <w:p w:rsidR="00E8265C" w:rsidRDefault="00E8265C">
      <w:r>
        <w:t>The nomination should include personal information plus not more than three</w:t>
      </w:r>
      <w:r w:rsidR="0041677A">
        <w:t xml:space="preserve"> </w:t>
      </w:r>
      <w:r>
        <w:t xml:space="preserve">typewritten pages on </w:t>
      </w:r>
      <w:r w:rsidR="00E51DA7">
        <w:t>forest</w:t>
      </w:r>
      <w:r w:rsidR="00D36483">
        <w:t>ry and</w:t>
      </w:r>
      <w:r w:rsidR="00E51DA7">
        <w:t xml:space="preserve"> natural resources </w:t>
      </w:r>
      <w:r>
        <w:t>activities and accomplishments. Any supporting documentation is limited to a total of ten pages</w:t>
      </w:r>
      <w:r w:rsidR="0041677A">
        <w:t xml:space="preserve"> (includes pi</w:t>
      </w:r>
      <w:r w:rsidR="00160084">
        <w:t>ctures</w:t>
      </w:r>
      <w:r w:rsidR="0041677A">
        <w:t xml:space="preserve"> and clippings)</w:t>
      </w:r>
      <w:r>
        <w:t xml:space="preserve">. </w:t>
      </w:r>
      <w:r w:rsidR="005440AE" w:rsidRPr="004E19C1">
        <w:t xml:space="preserve">All material must be submitted as a </w:t>
      </w:r>
      <w:r w:rsidR="005440AE" w:rsidRPr="004E19C1">
        <w:rPr>
          <w:u w:val="single"/>
        </w:rPr>
        <w:t>single</w:t>
      </w:r>
      <w:r w:rsidR="005440AE" w:rsidRPr="004E19C1">
        <w:t xml:space="preserve"> PDF file.  </w:t>
      </w:r>
      <w:r w:rsidRPr="004E19C1">
        <w:t xml:space="preserve">A judging team consisting of the Warnell School </w:t>
      </w:r>
      <w:r w:rsidR="00772A10" w:rsidRPr="004E19C1">
        <w:t>Outreach</w:t>
      </w:r>
      <w:r>
        <w:t xml:space="preserve"> faculty will rank the </w:t>
      </w:r>
      <w:r w:rsidR="00B37BE9">
        <w:t>nominees</w:t>
      </w:r>
      <w:r>
        <w:t xml:space="preserve"> and make the final selection.</w:t>
      </w:r>
    </w:p>
    <w:p w:rsidR="00E8265C" w:rsidRDefault="00E8265C"/>
    <w:p w:rsidR="00E8265C" w:rsidRDefault="00E51DA7">
      <w:r>
        <w:t>A</w:t>
      </w:r>
      <w:r w:rsidR="00E8265C">
        <w:t xml:space="preserve">ctivities and accomplishments should be limited to those that have occurred in the last </w:t>
      </w:r>
      <w:r w:rsidR="00406470">
        <w:t>three</w:t>
      </w:r>
      <w:r w:rsidR="00E8265C">
        <w:t xml:space="preserve"> years. Some items that may be included in the </w:t>
      </w:r>
      <w:r w:rsidR="009A60F0">
        <w:t>nomination document</w:t>
      </w:r>
      <w:r w:rsidR="00E8265C">
        <w:t>:</w:t>
      </w:r>
    </w:p>
    <w:p w:rsidR="00E8265C" w:rsidRDefault="00E8265C"/>
    <w:p w:rsidR="00E8265C" w:rsidRDefault="00E8265C" w:rsidP="00E8265C">
      <w:pPr>
        <w:numPr>
          <w:ilvl w:val="0"/>
          <w:numId w:val="2"/>
        </w:numPr>
      </w:pPr>
      <w:r>
        <w:t>Extension meetings, short courses, tours, demonstrations or other activities on forest</w:t>
      </w:r>
      <w:r w:rsidR="00E51DA7">
        <w:t xml:space="preserve">ry and natural resources </w:t>
      </w:r>
      <w:r>
        <w:t>management topics. Include date(s) and number of participants where possible.</w:t>
      </w:r>
    </w:p>
    <w:p w:rsidR="00E8265C" w:rsidRDefault="00E8265C" w:rsidP="00E8265C"/>
    <w:p w:rsidR="00E8265C" w:rsidRDefault="00E8265C" w:rsidP="00E8265C">
      <w:pPr>
        <w:numPr>
          <w:ilvl w:val="0"/>
          <w:numId w:val="2"/>
        </w:numPr>
      </w:pPr>
      <w:r>
        <w:t xml:space="preserve">The number and distribution of direct mailings on </w:t>
      </w:r>
      <w:r w:rsidR="00E51DA7">
        <w:t xml:space="preserve">any of these </w:t>
      </w:r>
      <w:r>
        <w:t>topics.</w:t>
      </w:r>
    </w:p>
    <w:p w:rsidR="00E8265C" w:rsidRDefault="00E8265C" w:rsidP="00E8265C"/>
    <w:p w:rsidR="00E8265C" w:rsidRDefault="00E51DA7" w:rsidP="00E8265C">
      <w:pPr>
        <w:numPr>
          <w:ilvl w:val="0"/>
          <w:numId w:val="2"/>
        </w:numPr>
      </w:pPr>
      <w:r>
        <w:t>N</w:t>
      </w:r>
      <w:r w:rsidR="00E8265C">
        <w:t xml:space="preserve">ews articles </w:t>
      </w:r>
      <w:r>
        <w:t xml:space="preserve">on </w:t>
      </w:r>
      <w:r w:rsidR="00E8265C">
        <w:t xml:space="preserve">forestry </w:t>
      </w:r>
      <w:r>
        <w:t xml:space="preserve">and natural resources </w:t>
      </w:r>
      <w:r w:rsidR="00E8265C">
        <w:t>subjects including those in Extension publications.</w:t>
      </w:r>
    </w:p>
    <w:p w:rsidR="00E8265C" w:rsidRDefault="00E8265C" w:rsidP="00E8265C"/>
    <w:p w:rsidR="00E8265C" w:rsidRDefault="00E8265C" w:rsidP="00E8265C">
      <w:pPr>
        <w:numPr>
          <w:ilvl w:val="0"/>
          <w:numId w:val="2"/>
        </w:numPr>
      </w:pPr>
      <w:r>
        <w:t xml:space="preserve">Radio and TV coverage of forestry </w:t>
      </w:r>
      <w:r w:rsidR="00E51DA7">
        <w:t xml:space="preserve">and natural resources </w:t>
      </w:r>
      <w:r>
        <w:t>topics.</w:t>
      </w:r>
    </w:p>
    <w:p w:rsidR="00E8265C" w:rsidRDefault="00E8265C" w:rsidP="00E8265C"/>
    <w:p w:rsidR="00B37BE9" w:rsidRDefault="00E8265C" w:rsidP="00E8265C">
      <w:pPr>
        <w:numPr>
          <w:ilvl w:val="0"/>
          <w:numId w:val="2"/>
        </w:numPr>
      </w:pPr>
      <w:r>
        <w:t xml:space="preserve">Committee </w:t>
      </w:r>
      <w:r w:rsidR="00B37BE9">
        <w:t xml:space="preserve">and cooperative </w:t>
      </w:r>
      <w:r>
        <w:t>activities and accomplishments regarding forestry</w:t>
      </w:r>
      <w:r w:rsidR="00E51DA7">
        <w:t xml:space="preserve"> and natural resources</w:t>
      </w:r>
      <w:r>
        <w:t>.</w:t>
      </w:r>
    </w:p>
    <w:p w:rsidR="00B37BE9" w:rsidRDefault="00B37BE9" w:rsidP="00B37BE9"/>
    <w:p w:rsidR="00B37BE9" w:rsidRDefault="00B37BE9" w:rsidP="00E8265C">
      <w:pPr>
        <w:numPr>
          <w:ilvl w:val="0"/>
          <w:numId w:val="2"/>
        </w:numPr>
      </w:pPr>
      <w:r>
        <w:t xml:space="preserve">Forestry </w:t>
      </w:r>
      <w:r w:rsidR="00E51DA7">
        <w:t xml:space="preserve">and natural resources </w:t>
      </w:r>
      <w:r>
        <w:t>activities with 4-H and youth.</w:t>
      </w:r>
    </w:p>
    <w:p w:rsidR="00B37BE9" w:rsidRDefault="00B37BE9" w:rsidP="00B37BE9"/>
    <w:p w:rsidR="00B37BE9" w:rsidRDefault="00B37BE9" w:rsidP="00E8265C">
      <w:pPr>
        <w:numPr>
          <w:ilvl w:val="0"/>
          <w:numId w:val="2"/>
        </w:numPr>
      </w:pPr>
      <w:r>
        <w:lastRenderedPageBreak/>
        <w:t xml:space="preserve">Results of demonstrations established on planting, herbicide use (herbaceous weed control, mid-rotation release, or site prep), prescribe burning, thinning, fertilization, </w:t>
      </w:r>
      <w:r w:rsidR="009A60F0">
        <w:t xml:space="preserve">food plots, </w:t>
      </w:r>
      <w:r>
        <w:t>etc.</w:t>
      </w:r>
    </w:p>
    <w:p w:rsidR="00B37BE9" w:rsidRDefault="00B37BE9" w:rsidP="00B37BE9"/>
    <w:p w:rsidR="00B37BE9" w:rsidRDefault="00B37BE9" w:rsidP="00E8265C">
      <w:pPr>
        <w:numPr>
          <w:ilvl w:val="0"/>
          <w:numId w:val="2"/>
        </w:numPr>
      </w:pPr>
      <w:r>
        <w:t>Other forestry</w:t>
      </w:r>
      <w:r w:rsidR="00E51DA7">
        <w:t xml:space="preserve"> and natural resources</w:t>
      </w:r>
      <w:r>
        <w:t xml:space="preserve"> activities not listed above should also be included.</w:t>
      </w:r>
    </w:p>
    <w:p w:rsidR="00B37BE9" w:rsidRDefault="00B37BE9" w:rsidP="00B37BE9"/>
    <w:p w:rsidR="00772A10" w:rsidRDefault="00B37BE9" w:rsidP="00B37BE9">
      <w:pPr>
        <w:ind w:left="360"/>
      </w:pPr>
      <w:r>
        <w:t xml:space="preserve">Past winners include: David Edwards, John Smith, Paul Bulloch, Mickey Palmer, David Curry, Carl Black, Louie Canova, Robert Perkins, Ronnie Barrentine, Lamar Zipperer, Wayne Tankersley, Jerry Holcomb, Don Morris, Charles </w:t>
      </w:r>
      <w:r w:rsidR="000D036F">
        <w:t>Rice</w:t>
      </w:r>
      <w:r>
        <w:t>, Tucker Price, Frank Sears, Phillip Edwards, Mike Hayes, Mark von Waldner</w:t>
      </w:r>
      <w:r w:rsidR="005E6B45">
        <w:t>, Mark Frye</w:t>
      </w:r>
      <w:r w:rsidR="006F74BF">
        <w:t xml:space="preserve">, </w:t>
      </w:r>
      <w:r w:rsidR="003276D5">
        <w:t>Jul</w:t>
      </w:r>
      <w:r w:rsidR="004244D4">
        <w:t>i</w:t>
      </w:r>
      <w:r w:rsidR="003276D5">
        <w:t>e-Lynn Macie</w:t>
      </w:r>
      <w:r w:rsidR="005440AE">
        <w:t xml:space="preserve"> (2012)</w:t>
      </w:r>
      <w:r w:rsidR="00234598">
        <w:t xml:space="preserve">, </w:t>
      </w:r>
      <w:r w:rsidR="004244D4">
        <w:t>Mark, Crosby</w:t>
      </w:r>
      <w:r w:rsidR="005440AE">
        <w:t xml:space="preserve"> (2013)</w:t>
      </w:r>
      <w:r w:rsidR="004244D4">
        <w:t xml:space="preserve">, </w:t>
      </w:r>
      <w:r w:rsidR="00234598">
        <w:t>Mary Sheffield</w:t>
      </w:r>
      <w:r w:rsidR="006112D7">
        <w:t xml:space="preserve"> </w:t>
      </w:r>
      <w:r w:rsidR="005440AE">
        <w:t>(2014)</w:t>
      </w:r>
      <w:r w:rsidR="004244D4">
        <w:t>,  Heather Kolich</w:t>
      </w:r>
      <w:r w:rsidR="00772A10">
        <w:t xml:space="preserve"> (2015)</w:t>
      </w:r>
      <w:r w:rsidR="006174CE">
        <w:t>, Andrew Sawyer</w:t>
      </w:r>
      <w:r w:rsidR="00772A10">
        <w:t xml:space="preserve"> (2016)</w:t>
      </w:r>
      <w:r w:rsidR="006174CE">
        <w:t xml:space="preserve">, </w:t>
      </w:r>
      <w:r w:rsidR="006D5B91">
        <w:t>Paul Pugliese</w:t>
      </w:r>
      <w:r w:rsidR="00772A10">
        <w:t xml:space="preserve"> (2017)</w:t>
      </w:r>
      <w:r w:rsidR="006D5B91">
        <w:t xml:space="preserve">, </w:t>
      </w:r>
      <w:r w:rsidR="006174CE">
        <w:t>Steven Patrick</w:t>
      </w:r>
      <w:r w:rsidR="00772A10">
        <w:t xml:space="preserve"> (2018)</w:t>
      </w:r>
      <w:r w:rsidR="00406470">
        <w:t>, and Tripp Williams</w:t>
      </w:r>
      <w:r w:rsidR="00AE7A9D">
        <w:t xml:space="preserve"> (2019)</w:t>
      </w:r>
      <w:r w:rsidR="00C91686">
        <w:t xml:space="preserve">, </w:t>
      </w:r>
      <w:r w:rsidR="008E05A0">
        <w:t xml:space="preserve">Kim </w:t>
      </w:r>
      <w:proofErr w:type="spellStart"/>
      <w:r w:rsidR="008E05A0">
        <w:t>Toal</w:t>
      </w:r>
      <w:proofErr w:type="spellEnd"/>
      <w:r w:rsidR="008E05A0">
        <w:t xml:space="preserve"> </w:t>
      </w:r>
      <w:r w:rsidR="00C91686">
        <w:t>(2020)</w:t>
      </w:r>
      <w:r w:rsidR="001F2513">
        <w:t>, and Colby Royal (2021)</w:t>
      </w:r>
      <w:r>
        <w:t xml:space="preserve">. </w:t>
      </w:r>
    </w:p>
    <w:p w:rsidR="00772A10" w:rsidRDefault="00772A10" w:rsidP="00B37BE9">
      <w:pPr>
        <w:ind w:left="360"/>
      </w:pPr>
    </w:p>
    <w:p w:rsidR="009B782F" w:rsidRDefault="009B782F" w:rsidP="00B37BE9">
      <w:pPr>
        <w:ind w:left="360"/>
      </w:pPr>
      <w:r>
        <w:t>Award winners prior to 20</w:t>
      </w:r>
      <w:r w:rsidR="004244D4">
        <w:t>1</w:t>
      </w:r>
      <w:r w:rsidR="001F2513">
        <w:t>7</w:t>
      </w:r>
      <w:r>
        <w:t xml:space="preserve"> are eligible for this year’s award based on the above criteria.</w:t>
      </w:r>
    </w:p>
    <w:p w:rsidR="00E8265C" w:rsidRDefault="00E8265C" w:rsidP="00B37BE9">
      <w:pPr>
        <w:ind w:left="360"/>
      </w:pPr>
      <w:r>
        <w:tab/>
        <w:t xml:space="preserve"> </w:t>
      </w:r>
    </w:p>
    <w:sectPr w:rsidR="00E8265C" w:rsidSect="00D261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7EE"/>
    <w:multiLevelType w:val="hybridMultilevel"/>
    <w:tmpl w:val="18AE4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25864"/>
    <w:multiLevelType w:val="hybridMultilevel"/>
    <w:tmpl w:val="ADF8B8E2"/>
    <w:lvl w:ilvl="0" w:tplc="A4AA86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89"/>
    <w:rsid w:val="00051DC5"/>
    <w:rsid w:val="00052B96"/>
    <w:rsid w:val="000600AB"/>
    <w:rsid w:val="00062C25"/>
    <w:rsid w:val="00066130"/>
    <w:rsid w:val="000D036F"/>
    <w:rsid w:val="000E78F2"/>
    <w:rsid w:val="0012277E"/>
    <w:rsid w:val="00160084"/>
    <w:rsid w:val="00173EDE"/>
    <w:rsid w:val="001C48E2"/>
    <w:rsid w:val="001F2513"/>
    <w:rsid w:val="00234598"/>
    <w:rsid w:val="00235D42"/>
    <w:rsid w:val="002875A9"/>
    <w:rsid w:val="00290AF7"/>
    <w:rsid w:val="00326B22"/>
    <w:rsid w:val="003276D5"/>
    <w:rsid w:val="00406470"/>
    <w:rsid w:val="00415BBC"/>
    <w:rsid w:val="0041677A"/>
    <w:rsid w:val="004244D4"/>
    <w:rsid w:val="004E19C1"/>
    <w:rsid w:val="00522C3F"/>
    <w:rsid w:val="005440AE"/>
    <w:rsid w:val="00555B89"/>
    <w:rsid w:val="00561E0C"/>
    <w:rsid w:val="005E6B45"/>
    <w:rsid w:val="006112D7"/>
    <w:rsid w:val="006174CE"/>
    <w:rsid w:val="00655FA7"/>
    <w:rsid w:val="006B4407"/>
    <w:rsid w:val="006C67A8"/>
    <w:rsid w:val="006D5B91"/>
    <w:rsid w:val="006F74BF"/>
    <w:rsid w:val="00772A10"/>
    <w:rsid w:val="007E0271"/>
    <w:rsid w:val="008E05A0"/>
    <w:rsid w:val="009A60F0"/>
    <w:rsid w:val="009B782F"/>
    <w:rsid w:val="00A0098E"/>
    <w:rsid w:val="00A21A6C"/>
    <w:rsid w:val="00A3666C"/>
    <w:rsid w:val="00AE7A9D"/>
    <w:rsid w:val="00AF270C"/>
    <w:rsid w:val="00B27D8D"/>
    <w:rsid w:val="00B37BE9"/>
    <w:rsid w:val="00C46038"/>
    <w:rsid w:val="00C91686"/>
    <w:rsid w:val="00CC30F8"/>
    <w:rsid w:val="00CC5E84"/>
    <w:rsid w:val="00D12BBF"/>
    <w:rsid w:val="00D261A2"/>
    <w:rsid w:val="00D36483"/>
    <w:rsid w:val="00D92F8F"/>
    <w:rsid w:val="00DE4BFB"/>
    <w:rsid w:val="00E51DA7"/>
    <w:rsid w:val="00E8265C"/>
    <w:rsid w:val="00F45467"/>
    <w:rsid w:val="00F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6275B3"/>
  <w15:chartTrackingRefBased/>
  <w15:docId w15:val="{F344F5CF-05A4-4849-851F-4B572B1B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265C"/>
    <w:rPr>
      <w:color w:val="0000FF"/>
      <w:u w:val="single"/>
    </w:rPr>
  </w:style>
  <w:style w:type="paragraph" w:customStyle="1" w:styleId="NoParagraphStyle">
    <w:name w:val="[No Paragraph Style]"/>
    <w:rsid w:val="005E6B45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2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ickens@ug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Georgia</Company>
  <LinksUpToDate>false</LinksUpToDate>
  <CharactersWithSpaces>3252</CharactersWithSpaces>
  <SharedDoc>false</SharedDoc>
  <HLinks>
    <vt:vector size="6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mailto:ddickens@uga.edu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ddickens</dc:creator>
  <cp:keywords/>
  <cp:lastModifiedBy>Ernest Dickens</cp:lastModifiedBy>
  <cp:revision>2</cp:revision>
  <dcterms:created xsi:type="dcterms:W3CDTF">2022-08-01T12:12:00Z</dcterms:created>
  <dcterms:modified xsi:type="dcterms:W3CDTF">2022-08-01T12:12:00Z</dcterms:modified>
</cp:coreProperties>
</file>