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69" w:rsidRDefault="000E4769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0E4769" w:rsidRDefault="009A3FA0">
      <w:pPr>
        <w:pStyle w:val="BodyText"/>
        <w:kinsoku w:val="0"/>
        <w:overflowPunct w:val="0"/>
        <w:ind w:right="117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769" w:rsidRDefault="009A3FA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769" w:rsidRDefault="000E47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0E4769" w:rsidRDefault="009A3FA0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769" w:rsidRDefault="000E4769"/>
                  </w:txbxContent>
                </v:textbox>
                <w10:wrap anchorx="page"/>
              </v:rect>
            </w:pict>
          </mc:Fallback>
        </mc:AlternateContent>
      </w:r>
      <w:r w:rsidR="000E4769">
        <w:t>Peanut</w:t>
      </w:r>
      <w:r w:rsidR="000E4769">
        <w:rPr>
          <w:spacing w:val="-9"/>
        </w:rPr>
        <w:t xml:space="preserve"> </w:t>
      </w:r>
      <w:r w:rsidR="000E4769">
        <w:rPr>
          <w:spacing w:val="-1"/>
        </w:rPr>
        <w:t>Education</w:t>
      </w:r>
      <w:r w:rsidR="000E4769">
        <w:rPr>
          <w:spacing w:val="-8"/>
        </w:rPr>
        <w:t xml:space="preserve"> </w:t>
      </w:r>
      <w:r w:rsidR="000E4769">
        <w:rPr>
          <w:spacing w:val="-1"/>
        </w:rPr>
        <w:t>for</w:t>
      </w:r>
      <w:r w:rsidR="000E4769">
        <w:rPr>
          <w:spacing w:val="-10"/>
        </w:rPr>
        <w:t xml:space="preserve"> </w:t>
      </w:r>
      <w:r w:rsidR="000E4769">
        <w:t>Excellence</w:t>
      </w:r>
      <w:r w:rsidR="000E4769">
        <w:rPr>
          <w:spacing w:val="-5"/>
        </w:rPr>
        <w:t xml:space="preserve"> </w:t>
      </w:r>
      <w:r w:rsidR="000E4769">
        <w:rPr>
          <w:spacing w:val="-1"/>
        </w:rPr>
        <w:t>Award</w:t>
      </w:r>
    </w:p>
    <w:p w:rsidR="000E4769" w:rsidRDefault="000E4769">
      <w:pPr>
        <w:pStyle w:val="BodyText"/>
        <w:kinsoku w:val="0"/>
        <w:overflowPunct w:val="0"/>
        <w:spacing w:before="129"/>
        <w:ind w:left="2744" w:right="1178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20</w:t>
      </w:r>
      <w:r w:rsidR="009A3FA0">
        <w:rPr>
          <w:sz w:val="32"/>
          <w:szCs w:val="32"/>
        </w:rPr>
        <w:t>21</w:t>
      </w:r>
      <w:bookmarkStart w:id="0" w:name="_GoBack"/>
      <w:bookmarkEnd w:id="0"/>
    </w:p>
    <w:p w:rsidR="000E4769" w:rsidRDefault="000E476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E4769" w:rsidRDefault="000E4769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4071"/>
      </w:tblGrid>
      <w:tr w:rsidR="000E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6"/>
        </w:trPr>
        <w:tc>
          <w:tcPr>
            <w:tcW w:w="6095" w:type="dxa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4" w:space="0" w:color="9F9F9F"/>
            </w:tcBorders>
          </w:tcPr>
          <w:p w:rsidR="000E4769" w:rsidRDefault="000E4769">
            <w:pPr>
              <w:pStyle w:val="TableParagraph"/>
              <w:kinsoku w:val="0"/>
              <w:overflowPunct w:val="0"/>
              <w:spacing w:before="120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Contact:</w:t>
            </w:r>
          </w:p>
          <w:p w:rsidR="000E4769" w:rsidRPr="003722DF" w:rsidRDefault="003722DF">
            <w:pPr>
              <w:pStyle w:val="TableParagraph"/>
              <w:kinsoku w:val="0"/>
              <w:overflowPunct w:val="0"/>
              <w:spacing w:line="243" w:lineRule="exact"/>
              <w:ind w:left="255"/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FF"/>
                <w:w w:val="99"/>
                <w:sz w:val="20"/>
                <w:szCs w:val="20"/>
              </w:rPr>
              <w:t>Dr. Scott Monfort</w:t>
            </w: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, Supporting Specialist</w:t>
            </w:r>
          </w:p>
          <w:p w:rsidR="003722DF" w:rsidRPr="003722DF" w:rsidRDefault="003722DF">
            <w:pPr>
              <w:pStyle w:val="TableParagraph"/>
              <w:kinsoku w:val="0"/>
              <w:overflowPunct w:val="0"/>
              <w:spacing w:line="243" w:lineRule="exact"/>
              <w:ind w:left="255"/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UGA Extension Peanut Agronomist</w:t>
            </w:r>
          </w:p>
          <w:p w:rsidR="003722DF" w:rsidRDefault="003722DF">
            <w:pPr>
              <w:pStyle w:val="TableParagraph"/>
              <w:kinsoku w:val="0"/>
              <w:overflowPunct w:val="0"/>
              <w:spacing w:line="243" w:lineRule="exact"/>
              <w:ind w:left="255"/>
              <w:rPr>
                <w:rFonts w:ascii="Calibri" w:hAnsi="Calibri" w:cs="Calibri"/>
                <w:bCs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9"/>
                <w:sz w:val="20"/>
                <w:szCs w:val="20"/>
              </w:rPr>
              <w:t>Horticulture Building</w:t>
            </w:r>
          </w:p>
          <w:p w:rsidR="003722DF" w:rsidRDefault="003722DF">
            <w:pPr>
              <w:pStyle w:val="TableParagraph"/>
              <w:kinsoku w:val="0"/>
              <w:overflowPunct w:val="0"/>
              <w:spacing w:line="243" w:lineRule="exact"/>
              <w:ind w:left="255"/>
              <w:rPr>
                <w:rFonts w:ascii="Calibri" w:hAnsi="Calibri" w:cs="Calibri"/>
                <w:bCs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9"/>
                <w:sz w:val="20"/>
                <w:szCs w:val="20"/>
              </w:rPr>
              <w:t>2360 Rainwater Road</w:t>
            </w:r>
          </w:p>
          <w:p w:rsidR="003722DF" w:rsidRDefault="003722DF">
            <w:pPr>
              <w:pStyle w:val="TableParagraph"/>
              <w:kinsoku w:val="0"/>
              <w:overflowPunct w:val="0"/>
              <w:spacing w:line="243" w:lineRule="exact"/>
              <w:ind w:left="255"/>
              <w:rPr>
                <w:rFonts w:ascii="Calibri" w:hAnsi="Calibri" w:cs="Calibri"/>
                <w:bCs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w w:val="99"/>
                <w:sz w:val="20"/>
                <w:szCs w:val="20"/>
              </w:rPr>
              <w:t>Tifton, GA 31793</w:t>
            </w:r>
          </w:p>
          <w:p w:rsidR="003722DF" w:rsidRPr="003722DF" w:rsidRDefault="003722DF">
            <w:pPr>
              <w:pStyle w:val="TableParagraph"/>
              <w:kinsoku w:val="0"/>
              <w:overflowPunct w:val="0"/>
              <w:spacing w:line="243" w:lineRule="exact"/>
              <w:ind w:left="255"/>
            </w:pPr>
            <w:r>
              <w:rPr>
                <w:rFonts w:ascii="Calibri" w:hAnsi="Calibri" w:cs="Calibri"/>
                <w:bCs/>
                <w:w w:val="99"/>
                <w:sz w:val="20"/>
                <w:szCs w:val="20"/>
              </w:rPr>
              <w:t>229-386-3696</w:t>
            </w:r>
          </w:p>
        </w:tc>
        <w:tc>
          <w:tcPr>
            <w:tcW w:w="4071" w:type="dxa"/>
            <w:tcBorders>
              <w:top w:val="single" w:sz="24" w:space="0" w:color="9F9F9F"/>
              <w:left w:val="single" w:sz="24" w:space="0" w:color="9F9F9F"/>
              <w:bottom w:val="single" w:sz="24" w:space="0" w:color="9F9F9F"/>
              <w:right w:val="single" w:sz="20" w:space="0" w:color="EFEFEF"/>
            </w:tcBorders>
          </w:tcPr>
          <w:p w:rsidR="003722DF" w:rsidRPr="003722DF" w:rsidRDefault="000E4769" w:rsidP="003722DF">
            <w:pPr>
              <w:pStyle w:val="TableParagraph"/>
              <w:kinsoku w:val="0"/>
              <w:overflowPunct w:val="0"/>
              <w:spacing w:before="120"/>
              <w:ind w:left="-6"/>
              <w:jc w:val="center"/>
              <w:rPr>
                <w:rFonts w:ascii="Calibri" w:hAnsi="Calibri" w:cs="Calibri"/>
                <w:b/>
                <w:bCs/>
                <w:spacing w:val="26"/>
                <w:w w:val="99"/>
              </w:rPr>
            </w:pPr>
            <w:r w:rsidRPr="003722DF">
              <w:rPr>
                <w:rFonts w:ascii="Calibri" w:hAnsi="Calibri" w:cs="Calibri"/>
                <w:b/>
                <w:bCs/>
                <w:spacing w:val="-1"/>
                <w:w w:val="95"/>
              </w:rPr>
              <w:t>Deadline:</w:t>
            </w:r>
            <w:r w:rsidRPr="003722DF">
              <w:rPr>
                <w:rFonts w:ascii="Calibri" w:hAnsi="Calibri" w:cs="Calibri"/>
                <w:b/>
                <w:bCs/>
                <w:spacing w:val="26"/>
                <w:w w:val="99"/>
              </w:rPr>
              <w:t xml:space="preserve"> </w:t>
            </w:r>
          </w:p>
          <w:p w:rsidR="000E4769" w:rsidRPr="003722DF" w:rsidRDefault="003722DF" w:rsidP="003722DF">
            <w:pPr>
              <w:pStyle w:val="TableParagraph"/>
              <w:kinsoku w:val="0"/>
              <w:overflowPunct w:val="0"/>
              <w:spacing w:before="120"/>
              <w:ind w:left="-6"/>
              <w:jc w:val="center"/>
              <w:rPr>
                <w:rFonts w:ascii="Calibri" w:hAnsi="Calibri" w:cs="Calibri"/>
                <w:color w:val="000000"/>
              </w:rPr>
            </w:pPr>
            <w:r w:rsidRPr="003722DF">
              <w:rPr>
                <w:rFonts w:ascii="Calibri" w:hAnsi="Calibri" w:cs="Calibri"/>
                <w:b/>
                <w:bCs/>
                <w:color w:val="FF0000"/>
              </w:rPr>
              <w:t>October 15</w:t>
            </w:r>
          </w:p>
          <w:p w:rsidR="000E4769" w:rsidRDefault="000E4769">
            <w:pPr>
              <w:pStyle w:val="TableParagraph"/>
              <w:kinsoku w:val="0"/>
              <w:overflowPunct w:val="0"/>
              <w:spacing w:before="9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0E4769" w:rsidRDefault="000E4769" w:rsidP="003722DF">
            <w:pPr>
              <w:pStyle w:val="TableParagraph"/>
              <w:kinsoku w:val="0"/>
              <w:overflowPunct w:val="0"/>
              <w:ind w:left="596" w:right="601"/>
              <w:jc w:val="center"/>
            </w:pPr>
            <w:r>
              <w:rPr>
                <w:rFonts w:ascii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</w:p>
        </w:tc>
      </w:tr>
      <w:tr w:rsidR="000E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FEFEF"/>
            </w:tcBorders>
          </w:tcPr>
          <w:p w:rsidR="000E4769" w:rsidRDefault="000E476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Purpose:</w:t>
            </w:r>
          </w:p>
          <w:p w:rsidR="000E4769" w:rsidRDefault="000E4769">
            <w:pPr>
              <w:pStyle w:val="TableParagraph"/>
              <w:kinsoku w:val="0"/>
              <w:overflowPunct w:val="0"/>
              <w:ind w:left="119" w:right="15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74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Georgia's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159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counties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produce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peanuts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rural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communities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transfer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technology.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producers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T.V.,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radio,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newsletters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peanut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production.</w:t>
            </w:r>
          </w:p>
        </w:tc>
      </w:tr>
      <w:tr w:rsidR="000E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FEFEF"/>
            </w:tcBorders>
          </w:tcPr>
          <w:p w:rsidR="000E4769" w:rsidRDefault="000E4769">
            <w:pPr>
              <w:pStyle w:val="TableParagraph"/>
              <w:kinsoku w:val="0"/>
              <w:overflowPunct w:val="0"/>
              <w:spacing w:before="118"/>
              <w:ind w:left="11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:rsidR="000E4769" w:rsidRDefault="000E4769">
            <w:pPr>
              <w:pStyle w:val="TableParagraph"/>
              <w:kinsoku w:val="0"/>
              <w:overflowPunct w:val="0"/>
              <w:ind w:left="119" w:right="282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GACAA,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association,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peanut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county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cannot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place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Winners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Meeting.</w:t>
            </w:r>
          </w:p>
        </w:tc>
      </w:tr>
      <w:tr w:rsidR="000E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2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FEFEF"/>
            </w:tcBorders>
          </w:tcPr>
          <w:p w:rsidR="000E4769" w:rsidRDefault="000E476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Criteria:</w:t>
            </w:r>
          </w:p>
          <w:p w:rsidR="000E4769" w:rsidRDefault="000E4769">
            <w:pPr>
              <w:pStyle w:val="TableParagraph"/>
              <w:kinsoku w:val="0"/>
              <w:overflowPunct w:val="0"/>
              <w:ind w:left="119" w:right="1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on: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problem(s)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points;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objective(s)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points;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activity</w:t>
            </w:r>
            <w:r>
              <w:rPr>
                <w:rFonts w:ascii="Calibri" w:hAnsi="Calibri" w:cs="Calibri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teaching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methods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points;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evaluation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points.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entrant's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immediate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supervisor</w:t>
            </w:r>
            <w:r>
              <w:rPr>
                <w:rFonts w:ascii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verifying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attached.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Accessory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considered.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allowed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page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entry.</w:t>
            </w:r>
          </w:p>
          <w:p w:rsidR="000E4769" w:rsidRDefault="000E4769">
            <w:pPr>
              <w:pStyle w:val="TableParagraph"/>
              <w:kinsoku w:val="0"/>
              <w:overflowPunct w:val="0"/>
              <w:rPr>
                <w:rFonts w:ascii="Cambria" w:hAnsi="Cambria" w:cs="Cambria"/>
                <w:b/>
                <w:bCs/>
              </w:rPr>
            </w:pPr>
          </w:p>
          <w:p w:rsidR="000E4769" w:rsidRDefault="000E4769">
            <w:pPr>
              <w:pStyle w:val="TableParagraph"/>
              <w:kinsoku w:val="0"/>
              <w:overflowPunct w:val="0"/>
              <w:ind w:left="119" w:right="43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county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Peanut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Program: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newsletters,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mass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media,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etc.</w:t>
            </w:r>
          </w:p>
        </w:tc>
      </w:tr>
      <w:tr w:rsidR="000E47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2"/>
        </w:trPr>
        <w:tc>
          <w:tcPr>
            <w:tcW w:w="10166" w:type="dxa"/>
            <w:gridSpan w:val="2"/>
            <w:tcBorders>
              <w:top w:val="single" w:sz="24" w:space="0" w:color="9F9F9F"/>
              <w:left w:val="single" w:sz="20" w:space="0" w:color="9F9F9F"/>
              <w:bottom w:val="single" w:sz="24" w:space="0" w:color="9F9F9F"/>
              <w:right w:val="single" w:sz="20" w:space="0" w:color="EFEFEF"/>
            </w:tcBorders>
          </w:tcPr>
          <w:p w:rsidR="000E4769" w:rsidRDefault="000E476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Award:</w:t>
            </w:r>
          </w:p>
          <w:p w:rsidR="000E4769" w:rsidRDefault="000E4769">
            <w:pPr>
              <w:pStyle w:val="TableParagraph"/>
              <w:kinsoku w:val="0"/>
              <w:overflowPunct w:val="0"/>
              <w:ind w:left="119" w:right="117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plus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APRES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trip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spouse.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(Expenses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upon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meeting.)</w:t>
            </w:r>
            <w:r>
              <w:rPr>
                <w:rFonts w:ascii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1st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$500,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2nd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$400,</w:t>
            </w:r>
            <w:r>
              <w:rPr>
                <w:rFonts w:ascii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3rd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$300,</w:t>
            </w:r>
            <w:r>
              <w:rPr>
                <w:rFonts w:ascii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4th -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$200</w:t>
            </w:r>
          </w:p>
          <w:p w:rsidR="000E4769" w:rsidRDefault="000E4769">
            <w:pPr>
              <w:pStyle w:val="TableParagraph"/>
              <w:kinsoku w:val="0"/>
              <w:overflowPunct w:val="0"/>
              <w:spacing w:before="12"/>
              <w:rPr>
                <w:rFonts w:ascii="Cambria" w:hAnsi="Cambria" w:cs="Cambria"/>
                <w:b/>
                <w:bCs/>
                <w:sz w:val="23"/>
                <w:szCs w:val="23"/>
              </w:rPr>
            </w:pPr>
          </w:p>
          <w:p w:rsidR="000E4769" w:rsidRDefault="000E4769">
            <w:pPr>
              <w:pStyle w:val="TableParagraph"/>
              <w:kinsoku w:val="0"/>
              <w:overflowPunct w:val="0"/>
              <w:ind w:left="119" w:right="551"/>
            </w:pP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must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unless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by</w:t>
            </w:r>
            <w:r>
              <w:rPr>
                <w:rFonts w:ascii="Calibri" w:hAnsi="Calibri" w:cs="Calibri"/>
                <w:b/>
                <w:bCs/>
                <w:spacing w:val="12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 xml:space="preserve">circumstances.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2008)</w:t>
            </w:r>
          </w:p>
        </w:tc>
      </w:tr>
    </w:tbl>
    <w:p w:rsidR="000E4769" w:rsidRDefault="000E4769">
      <w:pPr>
        <w:pStyle w:val="BodyText"/>
        <w:kinsoku w:val="0"/>
        <w:overflowPunct w:val="0"/>
        <w:spacing w:before="0"/>
        <w:ind w:left="0"/>
        <w:rPr>
          <w:sz w:val="39"/>
          <w:szCs w:val="39"/>
        </w:rPr>
      </w:pPr>
    </w:p>
    <w:p w:rsidR="003722DF" w:rsidRDefault="003722DF">
      <w:pPr>
        <w:pStyle w:val="BodyText"/>
        <w:kinsoku w:val="0"/>
        <w:overflowPunct w:val="0"/>
        <w:spacing w:before="0"/>
        <w:ind w:left="0"/>
        <w:rPr>
          <w:sz w:val="39"/>
          <w:szCs w:val="39"/>
        </w:rPr>
      </w:pPr>
    </w:p>
    <w:p w:rsidR="003722DF" w:rsidRDefault="003722DF">
      <w:pPr>
        <w:pStyle w:val="BodyText"/>
        <w:kinsoku w:val="0"/>
        <w:overflowPunct w:val="0"/>
        <w:spacing w:before="0"/>
        <w:ind w:left="0"/>
        <w:rPr>
          <w:sz w:val="39"/>
          <w:szCs w:val="39"/>
        </w:rPr>
      </w:pPr>
    </w:p>
    <w:p w:rsidR="003722DF" w:rsidRDefault="003722DF">
      <w:pPr>
        <w:pStyle w:val="BodyText"/>
        <w:kinsoku w:val="0"/>
        <w:overflowPunct w:val="0"/>
        <w:spacing w:before="0"/>
        <w:ind w:left="0"/>
        <w:rPr>
          <w:sz w:val="39"/>
          <w:szCs w:val="39"/>
        </w:rPr>
      </w:pPr>
    </w:p>
    <w:p w:rsidR="000E4769" w:rsidRDefault="000E4769">
      <w:pPr>
        <w:pStyle w:val="BodyText"/>
        <w:kinsoku w:val="0"/>
        <w:overflowPunct w:val="0"/>
        <w:spacing w:before="0"/>
        <w:ind w:left="0" w:right="158"/>
        <w:jc w:val="right"/>
        <w:rPr>
          <w:rFonts w:ascii="Calibri" w:hAnsi="Calibri" w:cs="Calibri"/>
          <w:b w:val="0"/>
          <w:bCs w:val="0"/>
          <w:spacing w:val="-1"/>
          <w:sz w:val="20"/>
          <w:szCs w:val="20"/>
        </w:rPr>
      </w:pPr>
      <w:r>
        <w:rPr>
          <w:rFonts w:ascii="Calibri" w:hAnsi="Calibri" w:cs="Calibri"/>
          <w:b w:val="0"/>
          <w:bCs w:val="0"/>
          <w:spacing w:val="-1"/>
          <w:sz w:val="20"/>
          <w:szCs w:val="20"/>
        </w:rPr>
        <w:t>Revised:</w:t>
      </w:r>
      <w:r>
        <w:rPr>
          <w:rFonts w:ascii="Calibri" w:hAnsi="Calibri" w:cs="Calibri"/>
          <w:b w:val="0"/>
          <w:bCs w:val="0"/>
          <w:spacing w:val="-13"/>
          <w:sz w:val="20"/>
          <w:szCs w:val="20"/>
        </w:rPr>
        <w:t xml:space="preserve"> </w:t>
      </w:r>
      <w:r w:rsidR="003722DF">
        <w:rPr>
          <w:rFonts w:ascii="Calibri" w:hAnsi="Calibri" w:cs="Calibri"/>
          <w:b w:val="0"/>
          <w:bCs w:val="0"/>
          <w:spacing w:val="-1"/>
          <w:sz w:val="20"/>
          <w:szCs w:val="20"/>
        </w:rPr>
        <w:t>10/2018</w:t>
      </w:r>
    </w:p>
    <w:p w:rsidR="003722DF" w:rsidRDefault="003722DF">
      <w:pPr>
        <w:pStyle w:val="BodyText"/>
        <w:kinsoku w:val="0"/>
        <w:overflowPunct w:val="0"/>
        <w:spacing w:before="0"/>
        <w:ind w:left="0" w:right="158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sectPr w:rsidR="003722DF">
      <w:type w:val="continuous"/>
      <w:pgSz w:w="12240" w:h="15840"/>
      <w:pgMar w:top="640" w:right="92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DF"/>
    <w:rsid w:val="000E4769"/>
    <w:rsid w:val="003722DF"/>
    <w:rsid w:val="009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8D25F"/>
  <w14:defaultImageDpi w14:val="0"/>
  <w15:docId w15:val="{5D6EF63B-9723-4DD2-91DB-F414FFF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9"/>
      <w:ind w:left="2748"/>
    </w:pPr>
    <w:rPr>
      <w:rFonts w:ascii="Cambria" w:hAnsi="Cambria" w:cs="Cambria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Brenda Jackson</cp:lastModifiedBy>
  <cp:revision>2</cp:revision>
  <dcterms:created xsi:type="dcterms:W3CDTF">2021-07-27T19:25:00Z</dcterms:created>
  <dcterms:modified xsi:type="dcterms:W3CDTF">2021-07-27T19:25:00Z</dcterms:modified>
</cp:coreProperties>
</file>